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4E1BD0" w14:textId="77777777" w:rsidR="002D3C7A" w:rsidRPr="00B27C61" w:rsidRDefault="00B27C61" w:rsidP="00B27C61">
      <w:pPr>
        <w:jc w:val="center"/>
        <w:rPr>
          <w:b/>
          <w:sz w:val="24"/>
          <w:szCs w:val="24"/>
        </w:rPr>
      </w:pPr>
      <w:r w:rsidRPr="00B27C61">
        <w:rPr>
          <w:b/>
          <w:sz w:val="24"/>
          <w:szCs w:val="24"/>
        </w:rPr>
        <w:t>CONSTITUTIONAL AMENDMENT FORM</w:t>
      </w:r>
    </w:p>
    <w:p w14:paraId="3F8DB7B4" w14:textId="77777777" w:rsidR="00B27C61" w:rsidRDefault="00B27C61"/>
    <w:p w14:paraId="3ACD569F" w14:textId="77777777" w:rsidR="00B27C61" w:rsidRDefault="00B27C61">
      <w:r w:rsidRPr="00B27C61">
        <w:rPr>
          <w:b/>
        </w:rPr>
        <w:t>Name:</w:t>
      </w:r>
      <w:r>
        <w:t xml:space="preserve"> </w:t>
      </w:r>
      <w:r w:rsidR="008A430A">
        <w:t>The Executive Council</w:t>
      </w:r>
    </w:p>
    <w:p w14:paraId="7280F09E" w14:textId="77777777" w:rsidR="00B27C61" w:rsidRDefault="00B27C61">
      <w:r w:rsidRPr="00B27C61">
        <w:rPr>
          <w:b/>
        </w:rPr>
        <w:t>School:</w:t>
      </w:r>
      <w:r>
        <w:t xml:space="preserve"> _______________________________</w:t>
      </w:r>
    </w:p>
    <w:p w14:paraId="579BDBF4" w14:textId="77777777" w:rsidR="00B27C61" w:rsidRDefault="00B27C61" w:rsidP="00B27C61">
      <w:r w:rsidRPr="00B27C61">
        <w:rPr>
          <w:b/>
        </w:rPr>
        <w:t>Rationale for Amendment:</w:t>
      </w:r>
      <w:r>
        <w:t xml:space="preserve"> </w:t>
      </w:r>
      <w:r w:rsidR="008A430A">
        <w:t>Only high school students should count towards qualification numbers. Middle schools are welcome to compete and qualify, but events and tournaments should not be padded with entries from middle schools to boost qualification numbers.</w:t>
      </w:r>
      <w:bookmarkStart w:id="0" w:name="_GoBack"/>
      <w:bookmarkEnd w:id="0"/>
    </w:p>
    <w:p w14:paraId="1151F18A" w14:textId="77777777" w:rsidR="00B27C61" w:rsidRDefault="00B27C61" w:rsidP="00B27C61">
      <w:pPr>
        <w:spacing w:after="0" w:line="240" w:lineRule="auto"/>
      </w:pPr>
    </w:p>
    <w:p w14:paraId="0FAC0311" w14:textId="77777777" w:rsidR="00B27C61" w:rsidRPr="00B27C61" w:rsidRDefault="00B27C61" w:rsidP="00B27C61">
      <w:pPr>
        <w:spacing w:after="0" w:line="240" w:lineRule="auto"/>
        <w:rPr>
          <w:b/>
        </w:rPr>
      </w:pPr>
      <w:r w:rsidRPr="00B27C61">
        <w:rPr>
          <w:b/>
        </w:rPr>
        <w:t>Section of the Constitution where Change occurs:</w:t>
      </w:r>
    </w:p>
    <w:p w14:paraId="54FE6509" w14:textId="77777777" w:rsidR="00B27C61" w:rsidRDefault="00B27C61" w:rsidP="00B27C61">
      <w:pPr>
        <w:spacing w:after="0" w:line="240" w:lineRule="auto"/>
      </w:pPr>
      <w:r>
        <w:t>_____</w:t>
      </w:r>
      <w:r>
        <w:tab/>
        <w:t>Constitution</w:t>
      </w:r>
      <w:r>
        <w:tab/>
      </w:r>
    </w:p>
    <w:p w14:paraId="3E76FD82" w14:textId="77777777" w:rsidR="00B27C61" w:rsidRDefault="00B27C61" w:rsidP="00B27C61">
      <w:pPr>
        <w:spacing w:after="0" w:line="240" w:lineRule="auto"/>
      </w:pPr>
      <w:r>
        <w:t>_____</w:t>
      </w:r>
      <w:r>
        <w:tab/>
      </w:r>
      <w:proofErr w:type="spellStart"/>
      <w:r>
        <w:t>ByLaws</w:t>
      </w:r>
      <w:proofErr w:type="spellEnd"/>
    </w:p>
    <w:p w14:paraId="75E84C00" w14:textId="77777777" w:rsidR="00B27C61" w:rsidRDefault="00B27C61" w:rsidP="00B27C61">
      <w:pPr>
        <w:spacing w:after="0" w:line="240" w:lineRule="auto"/>
      </w:pPr>
      <w:r>
        <w:t>_____</w:t>
      </w:r>
      <w:r>
        <w:tab/>
        <w:t>Code of Professional Standards</w:t>
      </w:r>
    </w:p>
    <w:p w14:paraId="6BB88BCA" w14:textId="77777777" w:rsidR="00B27C61" w:rsidRDefault="00B27C61" w:rsidP="00B27C61">
      <w:pPr>
        <w:spacing w:after="0" w:line="240" w:lineRule="auto"/>
      </w:pPr>
      <w:r>
        <w:t>_____</w:t>
      </w:r>
      <w:r>
        <w:tab/>
        <w:t>Standing Rules: Competition Event Guide</w:t>
      </w:r>
    </w:p>
    <w:p w14:paraId="21D7C4E3" w14:textId="77777777" w:rsidR="00B27C61" w:rsidRDefault="008A430A" w:rsidP="00B27C61">
      <w:pPr>
        <w:spacing w:after="0" w:line="240" w:lineRule="auto"/>
      </w:pPr>
      <w:r>
        <w:t>_</w:t>
      </w:r>
      <w:r w:rsidR="00B27C61">
        <w:t>_</w:t>
      </w:r>
      <w:r>
        <w:t>X</w:t>
      </w:r>
      <w:r w:rsidR="00B27C61">
        <w:t>__</w:t>
      </w:r>
      <w:r w:rsidR="00B27C61">
        <w:tab/>
        <w:t>Standing Rules: IQT Operations Manual</w:t>
      </w:r>
    </w:p>
    <w:p w14:paraId="6DA8FFB8" w14:textId="77777777" w:rsidR="00B27C61" w:rsidRDefault="00B27C61" w:rsidP="00B27C61">
      <w:pPr>
        <w:spacing w:after="0" w:line="240" w:lineRule="auto"/>
      </w:pPr>
      <w:r>
        <w:t>_____</w:t>
      </w:r>
      <w:r>
        <w:tab/>
        <w:t>Standing Rules: State Tournament Operations Manual</w:t>
      </w:r>
    </w:p>
    <w:p w14:paraId="07672C16" w14:textId="77777777" w:rsidR="00B27C61" w:rsidRDefault="00B27C61" w:rsidP="00B27C61">
      <w:pPr>
        <w:spacing w:after="0" w:line="240" w:lineRule="auto"/>
      </w:pPr>
    </w:p>
    <w:p w14:paraId="1C12ED62" w14:textId="77777777" w:rsidR="00B27C61" w:rsidRDefault="00B27C61" w:rsidP="00B27C61">
      <w:r w:rsidRPr="00B27C61">
        <w:rPr>
          <w:b/>
        </w:rPr>
        <w:t>Page number of change:</w:t>
      </w:r>
      <w:r>
        <w:t xml:space="preserve"> </w:t>
      </w:r>
      <w:r w:rsidR="00A911A6">
        <w:t>54</w:t>
      </w:r>
    </w:p>
    <w:p w14:paraId="1D299495" w14:textId="77777777" w:rsidR="00A911A6" w:rsidRDefault="00A911A6" w:rsidP="00B27C61">
      <w:r>
        <w:t>Under qualifying numbers, item 2:</w:t>
      </w:r>
    </w:p>
    <w:p w14:paraId="5F35D2A5" w14:textId="77777777" w:rsidR="00A911A6" w:rsidRDefault="00A911A6" w:rsidP="00B27C61">
      <w:r>
        <w:t xml:space="preserve">“Invitational Qualifying Tournaments must have ten (10) participating schools in attendance in order to award any qualification points. </w:t>
      </w:r>
      <w:r w:rsidRPr="00A911A6">
        <w:rPr>
          <w:highlight w:val="yellow"/>
        </w:rPr>
        <w:t>At least ten participating schools must meet the definition of school as outlined in Article III, Section 1 of the Constitution.</w:t>
      </w:r>
      <w:r>
        <w:t xml:space="preserve"> </w:t>
      </w:r>
      <w:r w:rsidRPr="00A911A6">
        <w:t>Minimum numbers in each event to award qualification points are: Policy-10 teams, PFD-10 teams, LD-10 entries, Congressional Debate-10 entries</w:t>
      </w:r>
      <w:proofErr w:type="gramStart"/>
      <w:r w:rsidRPr="00A911A6">
        <w:t>;</w:t>
      </w:r>
      <w:proofErr w:type="gramEnd"/>
      <w:r w:rsidRPr="00A911A6">
        <w:t xml:space="preserve"> all IE’s (including Duo and Duet)-10 entries/teams. The Executive Council may modify this section at the beginning of the tournament season in order to make it consistent with any changes to the point system if the need arises.</w:t>
      </w:r>
    </w:p>
    <w:p w14:paraId="2EDEFED3" w14:textId="77777777" w:rsidR="00A911A6" w:rsidRDefault="00A911A6" w:rsidP="00B27C61">
      <w:r>
        <w:t>Under qualifying numbers, item 3</w:t>
      </w:r>
      <w:r>
        <w:t>:</w:t>
      </w:r>
    </w:p>
    <w:p w14:paraId="3BE2BA4C" w14:textId="77777777" w:rsidR="00B27C61" w:rsidRDefault="00A911A6" w:rsidP="00B27C61">
      <w:pPr>
        <w:rPr>
          <w:b/>
        </w:rPr>
      </w:pPr>
      <w:r w:rsidRPr="00A911A6">
        <w:t xml:space="preserve">Qualification points will be awarded as outlined in the current year’s Qualifying Point Schedule on </w:t>
      </w:r>
      <w:hyperlink r:id="rId6" w:history="1">
        <w:r w:rsidRPr="000C37AE">
          <w:rPr>
            <w:rStyle w:val="Hyperlink"/>
          </w:rPr>
          <w:t>www.txfa.org</w:t>
        </w:r>
      </w:hyperlink>
      <w:r w:rsidRPr="00A911A6">
        <w:t>.</w:t>
      </w:r>
      <w:r>
        <w:t xml:space="preserve"> </w:t>
      </w:r>
      <w:r w:rsidRPr="00A911A6">
        <w:rPr>
          <w:highlight w:val="yellow"/>
        </w:rPr>
        <w:t>Only students currently enrolled in a school that meets the definition of school as outlined in Article III, Section 1 of the Constitution or students enrolled in grades nine through twelve from outside the state of Texas will count towards entry numbers for the purposes of awarding qualification points.</w:t>
      </w:r>
    </w:p>
    <w:p w14:paraId="0411C0B1" w14:textId="77777777" w:rsidR="00B27C61" w:rsidRDefault="00B27C61" w:rsidP="00B27C61"/>
    <w:sectPr w:rsidR="00B27C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9724F"/>
    <w:multiLevelType w:val="hybridMultilevel"/>
    <w:tmpl w:val="4AEA5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AB5CF8"/>
    <w:multiLevelType w:val="hybridMultilevel"/>
    <w:tmpl w:val="ED069584"/>
    <w:lvl w:ilvl="0" w:tplc="F6A261B6">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C61"/>
    <w:rsid w:val="008A430A"/>
    <w:rsid w:val="00A911A6"/>
    <w:rsid w:val="00B27C61"/>
    <w:rsid w:val="00EC34C2"/>
    <w:rsid w:val="00F26D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795D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C61"/>
    <w:pPr>
      <w:spacing w:after="0" w:line="240" w:lineRule="auto"/>
      <w:ind w:left="720"/>
      <w:contextualSpacing/>
    </w:pPr>
    <w:rPr>
      <w:rFonts w:ascii="Times New Roman" w:eastAsiaTheme="minorEastAsia" w:hAnsi="Times New Roman"/>
      <w:sz w:val="24"/>
      <w:szCs w:val="24"/>
    </w:rPr>
  </w:style>
  <w:style w:type="character" w:styleId="Hyperlink">
    <w:name w:val="Hyperlink"/>
    <w:basedOn w:val="DefaultParagraphFont"/>
    <w:uiPriority w:val="99"/>
    <w:unhideWhenUsed/>
    <w:rsid w:val="00A911A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C61"/>
    <w:pPr>
      <w:spacing w:after="0" w:line="240" w:lineRule="auto"/>
      <w:ind w:left="720"/>
      <w:contextualSpacing/>
    </w:pPr>
    <w:rPr>
      <w:rFonts w:ascii="Times New Roman" w:eastAsiaTheme="minorEastAsia" w:hAnsi="Times New Roman"/>
      <w:sz w:val="24"/>
      <w:szCs w:val="24"/>
    </w:rPr>
  </w:style>
  <w:style w:type="character" w:styleId="Hyperlink">
    <w:name w:val="Hyperlink"/>
    <w:basedOn w:val="DefaultParagraphFont"/>
    <w:uiPriority w:val="99"/>
    <w:unhideWhenUsed/>
    <w:rsid w:val="00A911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470056">
      <w:bodyDiv w:val="1"/>
      <w:marLeft w:val="0"/>
      <w:marRight w:val="0"/>
      <w:marTop w:val="0"/>
      <w:marBottom w:val="0"/>
      <w:divBdr>
        <w:top w:val="none" w:sz="0" w:space="0" w:color="auto"/>
        <w:left w:val="none" w:sz="0" w:space="0" w:color="auto"/>
        <w:bottom w:val="none" w:sz="0" w:space="0" w:color="auto"/>
        <w:right w:val="none" w:sz="0" w:space="0" w:color="auto"/>
      </w:divBdr>
      <w:divsChild>
        <w:div w:id="1748260321">
          <w:marLeft w:val="0"/>
          <w:marRight w:val="0"/>
          <w:marTop w:val="0"/>
          <w:marBottom w:val="0"/>
          <w:divBdr>
            <w:top w:val="none" w:sz="0" w:space="0" w:color="auto"/>
            <w:left w:val="none" w:sz="0" w:space="0" w:color="auto"/>
            <w:bottom w:val="none" w:sz="0" w:space="0" w:color="auto"/>
            <w:right w:val="none" w:sz="0" w:space="0" w:color="auto"/>
          </w:divBdr>
          <w:divsChild>
            <w:div w:id="1178423905">
              <w:marLeft w:val="0"/>
              <w:marRight w:val="0"/>
              <w:marTop w:val="0"/>
              <w:marBottom w:val="0"/>
              <w:divBdr>
                <w:top w:val="none" w:sz="0" w:space="0" w:color="auto"/>
                <w:left w:val="none" w:sz="0" w:space="0" w:color="auto"/>
                <w:bottom w:val="none" w:sz="0" w:space="0" w:color="auto"/>
                <w:right w:val="none" w:sz="0" w:space="0" w:color="auto"/>
              </w:divBdr>
              <w:divsChild>
                <w:div w:id="103392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765089">
      <w:bodyDiv w:val="1"/>
      <w:marLeft w:val="0"/>
      <w:marRight w:val="0"/>
      <w:marTop w:val="0"/>
      <w:marBottom w:val="0"/>
      <w:divBdr>
        <w:top w:val="none" w:sz="0" w:space="0" w:color="auto"/>
        <w:left w:val="none" w:sz="0" w:space="0" w:color="auto"/>
        <w:bottom w:val="none" w:sz="0" w:space="0" w:color="auto"/>
        <w:right w:val="none" w:sz="0" w:space="0" w:color="auto"/>
      </w:divBdr>
      <w:divsChild>
        <w:div w:id="1764454123">
          <w:marLeft w:val="0"/>
          <w:marRight w:val="0"/>
          <w:marTop w:val="0"/>
          <w:marBottom w:val="0"/>
          <w:divBdr>
            <w:top w:val="none" w:sz="0" w:space="0" w:color="auto"/>
            <w:left w:val="none" w:sz="0" w:space="0" w:color="auto"/>
            <w:bottom w:val="none" w:sz="0" w:space="0" w:color="auto"/>
            <w:right w:val="none" w:sz="0" w:space="0" w:color="auto"/>
          </w:divBdr>
          <w:divsChild>
            <w:div w:id="965089785">
              <w:marLeft w:val="0"/>
              <w:marRight w:val="0"/>
              <w:marTop w:val="0"/>
              <w:marBottom w:val="0"/>
              <w:divBdr>
                <w:top w:val="none" w:sz="0" w:space="0" w:color="auto"/>
                <w:left w:val="none" w:sz="0" w:space="0" w:color="auto"/>
                <w:bottom w:val="none" w:sz="0" w:space="0" w:color="auto"/>
                <w:right w:val="none" w:sz="0" w:space="0" w:color="auto"/>
              </w:divBdr>
              <w:divsChild>
                <w:div w:id="141158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242810">
      <w:bodyDiv w:val="1"/>
      <w:marLeft w:val="0"/>
      <w:marRight w:val="0"/>
      <w:marTop w:val="0"/>
      <w:marBottom w:val="0"/>
      <w:divBdr>
        <w:top w:val="none" w:sz="0" w:space="0" w:color="auto"/>
        <w:left w:val="none" w:sz="0" w:space="0" w:color="auto"/>
        <w:bottom w:val="none" w:sz="0" w:space="0" w:color="auto"/>
        <w:right w:val="none" w:sz="0" w:space="0" w:color="auto"/>
      </w:divBdr>
      <w:divsChild>
        <w:div w:id="1433551109">
          <w:marLeft w:val="0"/>
          <w:marRight w:val="0"/>
          <w:marTop w:val="0"/>
          <w:marBottom w:val="0"/>
          <w:divBdr>
            <w:top w:val="none" w:sz="0" w:space="0" w:color="auto"/>
            <w:left w:val="none" w:sz="0" w:space="0" w:color="auto"/>
            <w:bottom w:val="none" w:sz="0" w:space="0" w:color="auto"/>
            <w:right w:val="none" w:sz="0" w:space="0" w:color="auto"/>
          </w:divBdr>
          <w:divsChild>
            <w:div w:id="1833521663">
              <w:marLeft w:val="0"/>
              <w:marRight w:val="0"/>
              <w:marTop w:val="0"/>
              <w:marBottom w:val="0"/>
              <w:divBdr>
                <w:top w:val="none" w:sz="0" w:space="0" w:color="auto"/>
                <w:left w:val="none" w:sz="0" w:space="0" w:color="auto"/>
                <w:bottom w:val="none" w:sz="0" w:space="0" w:color="auto"/>
                <w:right w:val="none" w:sz="0" w:space="0" w:color="auto"/>
              </w:divBdr>
              <w:divsChild>
                <w:div w:id="51303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txfa.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270</Words>
  <Characters>1544</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PFISD</Company>
  <LinksUpToDate>false</LinksUpToDate>
  <CharactersWithSpaces>1811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Nash</dc:creator>
  <cp:lastModifiedBy>Jason Warren</cp:lastModifiedBy>
  <cp:revision>3</cp:revision>
  <dcterms:created xsi:type="dcterms:W3CDTF">2014-09-26T14:02:00Z</dcterms:created>
  <dcterms:modified xsi:type="dcterms:W3CDTF">2014-09-26T14:03:00Z</dcterms:modified>
</cp:coreProperties>
</file>